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9A" w:rsidRDefault="00481C72" w:rsidP="00445B10">
      <w:pPr>
        <w:spacing w:after="0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         </w:t>
      </w:r>
      <w:r w:rsidR="00C341B5" w:rsidRPr="00C341B5">
        <w:rPr>
          <w:rFonts w:ascii="Arial" w:hAnsi="Arial" w:cs="Arial"/>
          <w:b/>
          <w:sz w:val="28"/>
        </w:rPr>
        <w:t>Procedimientos de enfermería</w:t>
      </w:r>
    </w:p>
    <w:p w:rsidR="00481C72" w:rsidRPr="00C341B5" w:rsidRDefault="00481C72" w:rsidP="00445B10">
      <w:pPr>
        <w:spacing w:after="0"/>
        <w:rPr>
          <w:rFonts w:ascii="Arial" w:hAnsi="Arial" w:cs="Arial"/>
          <w:b/>
          <w:sz w:val="28"/>
        </w:rPr>
      </w:pPr>
    </w:p>
    <w:p w:rsidR="00C341B5" w:rsidRPr="00C341B5" w:rsidRDefault="00C341B5" w:rsidP="00C341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41B5">
        <w:rPr>
          <w:rFonts w:ascii="Arial" w:hAnsi="Arial" w:cs="Arial"/>
          <w:b/>
          <w:sz w:val="24"/>
          <w:szCs w:val="24"/>
        </w:rPr>
        <w:t xml:space="preserve">Administración del producto de investigación </w:t>
      </w:r>
    </w:p>
    <w:p w:rsidR="00C341B5" w:rsidRPr="00C341B5" w:rsidRDefault="00C341B5">
      <w:pPr>
        <w:rPr>
          <w:rFonts w:ascii="Arial" w:hAnsi="Arial" w:cs="Arial"/>
        </w:rPr>
      </w:pPr>
    </w:p>
    <w:p w:rsidR="00C341B5" w:rsidRPr="008A429B" w:rsidRDefault="00C341B5" w:rsidP="00C341B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429B">
        <w:rPr>
          <w:rFonts w:ascii="Arial" w:hAnsi="Arial" w:cs="Arial"/>
          <w:sz w:val="20"/>
          <w:szCs w:val="20"/>
        </w:rPr>
        <w:t xml:space="preserve">Determinar el número de gramos del producto de investigación </w:t>
      </w:r>
      <w:r w:rsidR="00445B10">
        <w:rPr>
          <w:rFonts w:ascii="Arial" w:hAnsi="Arial" w:cs="Arial"/>
          <w:sz w:val="20"/>
          <w:szCs w:val="20"/>
        </w:rPr>
        <w:t xml:space="preserve">(PI) </w:t>
      </w:r>
      <w:r w:rsidRPr="008A429B">
        <w:rPr>
          <w:rFonts w:ascii="Arial" w:hAnsi="Arial" w:cs="Arial"/>
          <w:sz w:val="20"/>
          <w:szCs w:val="20"/>
        </w:rPr>
        <w:t>que se administrara al paciente y tiempos de dosificación acorde a las órdenes de farmacia.</w:t>
      </w:r>
    </w:p>
    <w:p w:rsidR="00C341B5" w:rsidRPr="008A429B" w:rsidRDefault="00C341B5" w:rsidP="00C341B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C341B5" w:rsidRPr="008A429B" w:rsidRDefault="002F3E8C" w:rsidP="00C341B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="00C341B5" w:rsidRPr="008A429B">
        <w:rPr>
          <w:rFonts w:ascii="Arial" w:hAnsi="Arial" w:cs="Arial"/>
          <w:sz w:val="20"/>
          <w:szCs w:val="20"/>
        </w:rPr>
        <w:t xml:space="preserve"> cada tiempo de la dosis, vierta la dosis correcta del </w:t>
      </w:r>
      <w:r w:rsidR="00445B10">
        <w:rPr>
          <w:rFonts w:ascii="Arial" w:hAnsi="Arial" w:cs="Arial"/>
          <w:sz w:val="20"/>
          <w:szCs w:val="20"/>
        </w:rPr>
        <w:t>PI</w:t>
      </w:r>
      <w:r w:rsidR="00C341B5" w:rsidRPr="008A429B">
        <w:rPr>
          <w:rFonts w:ascii="Arial" w:hAnsi="Arial" w:cs="Arial"/>
          <w:sz w:val="20"/>
          <w:szCs w:val="20"/>
        </w:rPr>
        <w:t xml:space="preserve"> que se necesita en un recipiente limpio.</w:t>
      </w:r>
    </w:p>
    <w:p w:rsidR="00C341B5" w:rsidRPr="008A429B" w:rsidRDefault="00C341B5" w:rsidP="00C341B5">
      <w:pPr>
        <w:pStyle w:val="ListParagraph"/>
        <w:rPr>
          <w:rFonts w:ascii="Arial" w:hAnsi="Arial" w:cs="Arial"/>
          <w:sz w:val="20"/>
          <w:szCs w:val="20"/>
        </w:rPr>
      </w:pPr>
    </w:p>
    <w:p w:rsidR="00C341B5" w:rsidRPr="008A429B" w:rsidRDefault="00040DE8" w:rsidP="00C341B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429B">
        <w:rPr>
          <w:rFonts w:ascii="Arial" w:hAnsi="Arial" w:cs="Arial"/>
          <w:sz w:val="20"/>
          <w:szCs w:val="20"/>
        </w:rPr>
        <w:t>Por cada 5g de PI</w:t>
      </w:r>
      <w:r w:rsidR="00C341B5" w:rsidRPr="008A429B">
        <w:rPr>
          <w:rFonts w:ascii="Arial" w:hAnsi="Arial" w:cs="Arial"/>
          <w:sz w:val="20"/>
          <w:szCs w:val="20"/>
        </w:rPr>
        <w:t xml:space="preserve"> </w:t>
      </w:r>
      <w:r w:rsidR="005A53AE" w:rsidRPr="008A429B">
        <w:rPr>
          <w:rFonts w:ascii="Arial" w:hAnsi="Arial" w:cs="Arial"/>
          <w:sz w:val="20"/>
          <w:szCs w:val="20"/>
        </w:rPr>
        <w:t>agregue 50mL de agua estéril o del grifo (basado en tu práctica estándar en fórmulas de nutrición enteral) al recipiente y mezcle bien.</w:t>
      </w:r>
    </w:p>
    <w:p w:rsidR="005A53AE" w:rsidRPr="008A429B" w:rsidRDefault="005A53AE" w:rsidP="005A53AE">
      <w:pPr>
        <w:pStyle w:val="ListParagraph"/>
        <w:rPr>
          <w:rFonts w:ascii="Arial" w:hAnsi="Arial" w:cs="Arial"/>
          <w:sz w:val="20"/>
          <w:szCs w:val="20"/>
        </w:rPr>
      </w:pPr>
    </w:p>
    <w:p w:rsidR="005A53AE" w:rsidRPr="008A429B" w:rsidRDefault="005A53AE" w:rsidP="00C341B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429B">
        <w:rPr>
          <w:rFonts w:ascii="Arial" w:hAnsi="Arial" w:cs="Arial"/>
          <w:sz w:val="20"/>
          <w:szCs w:val="20"/>
        </w:rPr>
        <w:t>Transfiera la mezcla a una jeringa.</w:t>
      </w:r>
    </w:p>
    <w:p w:rsidR="005A53AE" w:rsidRPr="008A429B" w:rsidRDefault="005A53AE" w:rsidP="005A53AE">
      <w:pPr>
        <w:pStyle w:val="ListParagraph"/>
        <w:rPr>
          <w:rFonts w:ascii="Arial" w:hAnsi="Arial" w:cs="Arial"/>
          <w:sz w:val="20"/>
          <w:szCs w:val="20"/>
        </w:rPr>
      </w:pPr>
    </w:p>
    <w:p w:rsidR="005A53AE" w:rsidRPr="008A429B" w:rsidRDefault="005A53AE" w:rsidP="00C341B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429B">
        <w:rPr>
          <w:rFonts w:ascii="Arial" w:hAnsi="Arial" w:cs="Arial"/>
          <w:sz w:val="20"/>
          <w:szCs w:val="20"/>
        </w:rPr>
        <w:t xml:space="preserve">Administre </w:t>
      </w:r>
      <w:r w:rsidR="00040DE8" w:rsidRPr="008A429B">
        <w:rPr>
          <w:rFonts w:ascii="Arial" w:hAnsi="Arial" w:cs="Arial"/>
          <w:sz w:val="20"/>
          <w:szCs w:val="20"/>
        </w:rPr>
        <w:t xml:space="preserve">el PI </w:t>
      </w:r>
      <w:r w:rsidRPr="008A429B">
        <w:rPr>
          <w:rFonts w:ascii="Arial" w:hAnsi="Arial" w:cs="Arial"/>
          <w:sz w:val="20"/>
          <w:szCs w:val="20"/>
        </w:rPr>
        <w:t xml:space="preserve">a través de la nutrición enteral como bolo. Administre  vía sonda nasogástrica </w:t>
      </w:r>
      <w:r w:rsidR="00216039" w:rsidRPr="008A429B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8A429B">
        <w:rPr>
          <w:rFonts w:ascii="Arial" w:hAnsi="Arial" w:cs="Arial"/>
          <w:sz w:val="20"/>
          <w:szCs w:val="20"/>
        </w:rPr>
        <w:t>Levine</w:t>
      </w:r>
      <w:proofErr w:type="spellEnd"/>
      <w:r w:rsidRPr="008A429B">
        <w:rPr>
          <w:rFonts w:ascii="Arial" w:hAnsi="Arial" w:cs="Arial"/>
          <w:sz w:val="20"/>
          <w:szCs w:val="20"/>
        </w:rPr>
        <w:t xml:space="preserve"> si la sonda </w:t>
      </w:r>
      <w:r w:rsidR="00216039" w:rsidRPr="008A429B">
        <w:rPr>
          <w:rFonts w:ascii="Arial" w:hAnsi="Arial" w:cs="Arial"/>
          <w:sz w:val="20"/>
          <w:szCs w:val="20"/>
        </w:rPr>
        <w:t xml:space="preserve">enteral </w:t>
      </w:r>
      <w:r w:rsidRPr="008A429B">
        <w:rPr>
          <w:rFonts w:ascii="Arial" w:hAnsi="Arial" w:cs="Arial"/>
          <w:sz w:val="20"/>
          <w:szCs w:val="20"/>
        </w:rPr>
        <w:t xml:space="preserve">no </w:t>
      </w:r>
      <w:r w:rsidR="00216039" w:rsidRPr="008A429B">
        <w:rPr>
          <w:rFonts w:ascii="Arial" w:hAnsi="Arial" w:cs="Arial"/>
          <w:sz w:val="20"/>
          <w:szCs w:val="20"/>
        </w:rPr>
        <w:t>está</w:t>
      </w:r>
      <w:r w:rsidRPr="008A429B">
        <w:rPr>
          <w:rFonts w:ascii="Arial" w:hAnsi="Arial" w:cs="Arial"/>
          <w:sz w:val="20"/>
          <w:szCs w:val="20"/>
        </w:rPr>
        <w:t xml:space="preserve"> colocada. Enjuague con agua.</w:t>
      </w:r>
      <w:r w:rsidR="00216039" w:rsidRPr="008A429B">
        <w:rPr>
          <w:rFonts w:ascii="Arial" w:hAnsi="Arial" w:cs="Arial"/>
          <w:sz w:val="20"/>
          <w:szCs w:val="20"/>
        </w:rPr>
        <w:t xml:space="preserve"> </w:t>
      </w:r>
    </w:p>
    <w:p w:rsidR="00216039" w:rsidRPr="008A429B" w:rsidRDefault="00216039" w:rsidP="00216039">
      <w:pPr>
        <w:pStyle w:val="ListParagraph"/>
        <w:rPr>
          <w:rFonts w:ascii="Arial" w:hAnsi="Arial" w:cs="Arial"/>
          <w:sz w:val="20"/>
          <w:szCs w:val="20"/>
        </w:rPr>
      </w:pPr>
    </w:p>
    <w:p w:rsidR="00216039" w:rsidRPr="008A429B" w:rsidRDefault="00216039" w:rsidP="00C341B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429B">
        <w:rPr>
          <w:rFonts w:ascii="Arial" w:hAnsi="Arial" w:cs="Arial"/>
          <w:sz w:val="20"/>
          <w:szCs w:val="20"/>
        </w:rPr>
        <w:t xml:space="preserve">El bolo debe de ser administrado inmediatamente </w:t>
      </w:r>
      <w:r w:rsidR="00040DE8" w:rsidRPr="008A429B">
        <w:rPr>
          <w:rFonts w:ascii="Arial" w:hAnsi="Arial" w:cs="Arial"/>
          <w:sz w:val="20"/>
          <w:szCs w:val="20"/>
        </w:rPr>
        <w:t xml:space="preserve">después </w:t>
      </w:r>
      <w:r w:rsidRPr="008A429B">
        <w:rPr>
          <w:rFonts w:ascii="Arial" w:hAnsi="Arial" w:cs="Arial"/>
          <w:sz w:val="20"/>
          <w:szCs w:val="20"/>
        </w:rPr>
        <w:t xml:space="preserve">de ser mezclado. Si hay un retraso en la administración, la mezcla deberá ser agitada para homogenizar el </w:t>
      </w:r>
      <w:r w:rsidR="00040DE8" w:rsidRPr="008A429B">
        <w:rPr>
          <w:rFonts w:ascii="Arial" w:hAnsi="Arial" w:cs="Arial"/>
          <w:sz w:val="20"/>
          <w:szCs w:val="20"/>
        </w:rPr>
        <w:t>PI. Se podrá añadir agua si es necesario.</w:t>
      </w:r>
    </w:p>
    <w:p w:rsidR="00040DE8" w:rsidRPr="008A429B" w:rsidRDefault="00040DE8" w:rsidP="00040DE8">
      <w:pPr>
        <w:pStyle w:val="ListParagraph"/>
        <w:rPr>
          <w:rFonts w:ascii="Arial" w:hAnsi="Arial" w:cs="Arial"/>
          <w:sz w:val="20"/>
          <w:szCs w:val="20"/>
        </w:rPr>
      </w:pPr>
    </w:p>
    <w:p w:rsidR="00040DE8" w:rsidRPr="008A429B" w:rsidRDefault="00040DE8" w:rsidP="00C341B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A429B">
        <w:rPr>
          <w:rFonts w:ascii="Arial" w:hAnsi="Arial" w:cs="Arial"/>
          <w:sz w:val="20"/>
          <w:szCs w:val="20"/>
        </w:rPr>
        <w:t>Cuando el paciente tolere vía oral, la intervención del estudio será administrada vía oral (tres veces o cuatro veces al día) de acuerdo a las preferencias del paciente o a discreción de Enfermería siempre y cuando el paciente reciba la dosis en gramos prescrita.</w:t>
      </w:r>
    </w:p>
    <w:p w:rsidR="00040DE8" w:rsidRPr="008A429B" w:rsidRDefault="00040DE8" w:rsidP="00040DE8">
      <w:pPr>
        <w:pStyle w:val="ListParagraph"/>
        <w:rPr>
          <w:rFonts w:ascii="Arial" w:hAnsi="Arial" w:cs="Arial"/>
          <w:sz w:val="20"/>
          <w:szCs w:val="20"/>
        </w:rPr>
      </w:pPr>
    </w:p>
    <w:p w:rsidR="00647E28" w:rsidRPr="008A429B" w:rsidRDefault="00040DE8" w:rsidP="00647E2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A429B">
        <w:rPr>
          <w:rFonts w:ascii="Arial" w:hAnsi="Arial" w:cs="Arial"/>
          <w:sz w:val="20"/>
          <w:szCs w:val="20"/>
        </w:rPr>
        <w:t xml:space="preserve"> Mezcle el PI </w:t>
      </w:r>
      <w:r w:rsidR="00647E28" w:rsidRPr="008A429B">
        <w:rPr>
          <w:rFonts w:ascii="Arial" w:hAnsi="Arial" w:cs="Arial"/>
          <w:sz w:val="20"/>
          <w:szCs w:val="20"/>
        </w:rPr>
        <w:t xml:space="preserve">con cualquier otra bebida o comida no calentada (excepto alcohol), por ejemplo: </w:t>
      </w:r>
    </w:p>
    <w:p w:rsidR="00040DE8" w:rsidRPr="008A429B" w:rsidRDefault="00647E28" w:rsidP="00647E2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A429B">
        <w:rPr>
          <w:rFonts w:ascii="Arial" w:hAnsi="Arial" w:cs="Arial"/>
          <w:sz w:val="20"/>
          <w:szCs w:val="20"/>
        </w:rPr>
        <w:t>Yogurt</w:t>
      </w:r>
    </w:p>
    <w:p w:rsidR="00647E28" w:rsidRPr="00445B10" w:rsidRDefault="00647E28" w:rsidP="00647E2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45B10">
        <w:rPr>
          <w:rFonts w:ascii="Arial" w:hAnsi="Arial" w:cs="Arial"/>
          <w:sz w:val="20"/>
          <w:szCs w:val="20"/>
        </w:rPr>
        <w:t xml:space="preserve">Jugo o puré de manzana  </w:t>
      </w:r>
    </w:p>
    <w:p w:rsidR="00647E28" w:rsidRPr="00445B10" w:rsidRDefault="00647E28" w:rsidP="00647E2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45B10">
        <w:rPr>
          <w:rFonts w:ascii="Arial" w:hAnsi="Arial" w:cs="Arial"/>
          <w:sz w:val="20"/>
          <w:szCs w:val="20"/>
        </w:rPr>
        <w:t>Cereal</w:t>
      </w:r>
    </w:p>
    <w:p w:rsidR="00647E28" w:rsidRPr="00445B10" w:rsidRDefault="00647E28" w:rsidP="00647E2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45B10">
        <w:rPr>
          <w:rFonts w:ascii="Arial" w:hAnsi="Arial" w:cs="Arial"/>
          <w:sz w:val="20"/>
          <w:szCs w:val="20"/>
        </w:rPr>
        <w:t>Puré de papas</w:t>
      </w:r>
    </w:p>
    <w:p w:rsidR="00647E28" w:rsidRPr="00445B10" w:rsidRDefault="00647E28" w:rsidP="00647E28">
      <w:pPr>
        <w:pStyle w:val="ListParagraph"/>
        <w:rPr>
          <w:rFonts w:ascii="Arial" w:hAnsi="Arial" w:cs="Arial"/>
          <w:sz w:val="20"/>
          <w:szCs w:val="20"/>
        </w:rPr>
      </w:pPr>
    </w:p>
    <w:p w:rsidR="00647E28" w:rsidRPr="00445B10" w:rsidRDefault="00647E28" w:rsidP="00647E2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45B10">
        <w:rPr>
          <w:rFonts w:ascii="Arial" w:hAnsi="Arial" w:cs="Arial"/>
          <w:sz w:val="20"/>
          <w:szCs w:val="20"/>
        </w:rPr>
        <w:t>Evite mezclar el PI en agua para administración oral. Pacientes han reportado sabor desagradable.</w:t>
      </w:r>
    </w:p>
    <w:p w:rsidR="00502617" w:rsidRPr="00445B10" w:rsidRDefault="00502617" w:rsidP="00502617">
      <w:pPr>
        <w:rPr>
          <w:rFonts w:ascii="Arial" w:hAnsi="Arial" w:cs="Arial"/>
          <w:b/>
          <w:sz w:val="20"/>
          <w:szCs w:val="20"/>
        </w:rPr>
      </w:pPr>
      <w:r w:rsidRPr="00445B10">
        <w:rPr>
          <w:rFonts w:ascii="Arial" w:hAnsi="Arial" w:cs="Arial"/>
          <w:b/>
          <w:sz w:val="20"/>
          <w:szCs w:val="20"/>
        </w:rPr>
        <w:t>NO mezclar el PI con soda o jugos ácidos (jugo de toronja, jugo de naranja o limón), ya que  se vuelve degradable o inestable en medios ácidos.</w:t>
      </w:r>
    </w:p>
    <w:p w:rsidR="008A429B" w:rsidRDefault="008A429B" w:rsidP="00445B1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45B10">
        <w:rPr>
          <w:rFonts w:ascii="Arial" w:hAnsi="Arial" w:cs="Arial"/>
          <w:sz w:val="20"/>
          <w:szCs w:val="20"/>
        </w:rPr>
        <w:t>Registre el número de gramos dados en el Registro de Medicamentos Administrados (</w:t>
      </w:r>
      <w:proofErr w:type="spellStart"/>
      <w:r w:rsidRPr="00445B10">
        <w:rPr>
          <w:rFonts w:ascii="Arial" w:hAnsi="Arial" w:cs="Arial"/>
          <w:sz w:val="20"/>
          <w:szCs w:val="20"/>
        </w:rPr>
        <w:t>Medication</w:t>
      </w:r>
      <w:proofErr w:type="spellEnd"/>
      <w:r w:rsidRPr="00445B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B10">
        <w:rPr>
          <w:rFonts w:ascii="Arial" w:hAnsi="Arial" w:cs="Arial"/>
          <w:sz w:val="20"/>
          <w:szCs w:val="20"/>
        </w:rPr>
        <w:t>Administration</w:t>
      </w:r>
      <w:proofErr w:type="spellEnd"/>
      <w:r w:rsidRPr="00445B10">
        <w:rPr>
          <w:rFonts w:ascii="Arial" w:hAnsi="Arial" w:cs="Arial"/>
          <w:sz w:val="20"/>
          <w:szCs w:val="20"/>
        </w:rPr>
        <w:t xml:space="preserve"> Record) como “suplemento RE-ENERGIZE” en cada periodo de tiempo. </w:t>
      </w:r>
    </w:p>
    <w:p w:rsidR="00445B10" w:rsidRPr="00445B10" w:rsidRDefault="00445B10" w:rsidP="00445B1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8A429B" w:rsidRPr="00445B10" w:rsidRDefault="008A429B" w:rsidP="00445B1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81C72">
        <w:rPr>
          <w:rFonts w:ascii="Arial" w:hAnsi="Arial" w:cs="Arial"/>
          <w:b/>
          <w:sz w:val="20"/>
          <w:szCs w:val="20"/>
        </w:rPr>
        <w:t xml:space="preserve">NO </w:t>
      </w:r>
      <w:r w:rsidRPr="00445B10">
        <w:rPr>
          <w:rFonts w:ascii="Arial" w:hAnsi="Arial" w:cs="Arial"/>
          <w:sz w:val="20"/>
          <w:szCs w:val="20"/>
        </w:rPr>
        <w:t xml:space="preserve">detenga la intervención del estudio por procedimientos o cirugía. </w:t>
      </w:r>
    </w:p>
    <w:p w:rsidR="008A429B" w:rsidRPr="00445B10" w:rsidRDefault="008A429B" w:rsidP="00445B1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45B10">
        <w:rPr>
          <w:rFonts w:ascii="Arial" w:hAnsi="Arial" w:cs="Arial"/>
          <w:sz w:val="20"/>
          <w:szCs w:val="20"/>
        </w:rPr>
        <w:t>Debe de existir al menos una hora entre cada dosis</w:t>
      </w:r>
    </w:p>
    <w:p w:rsidR="008A429B" w:rsidRDefault="008A429B" w:rsidP="00445B10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45B10">
        <w:rPr>
          <w:rFonts w:ascii="Arial" w:hAnsi="Arial" w:cs="Arial"/>
          <w:sz w:val="20"/>
          <w:szCs w:val="20"/>
        </w:rPr>
        <w:t xml:space="preserve">No administre </w:t>
      </w:r>
      <w:r w:rsidR="00445B10" w:rsidRPr="00445B10">
        <w:rPr>
          <w:rFonts w:ascii="Arial" w:hAnsi="Arial" w:cs="Arial"/>
          <w:sz w:val="20"/>
          <w:szCs w:val="20"/>
        </w:rPr>
        <w:t>más</w:t>
      </w:r>
      <w:r w:rsidRPr="00445B10">
        <w:rPr>
          <w:rFonts w:ascii="Arial" w:hAnsi="Arial" w:cs="Arial"/>
          <w:sz w:val="20"/>
          <w:szCs w:val="20"/>
        </w:rPr>
        <w:t xml:space="preserve"> del doble de la dosis prescrita al mismo tiempo</w:t>
      </w:r>
    </w:p>
    <w:p w:rsidR="00445B10" w:rsidRPr="00445B10" w:rsidRDefault="00445B10" w:rsidP="00445B10">
      <w:pPr>
        <w:pStyle w:val="ListParagraph"/>
        <w:rPr>
          <w:rFonts w:ascii="Arial" w:hAnsi="Arial" w:cs="Arial"/>
          <w:sz w:val="20"/>
          <w:szCs w:val="20"/>
        </w:rPr>
      </w:pPr>
    </w:p>
    <w:p w:rsidR="00445B10" w:rsidRPr="00445B10" w:rsidRDefault="008A429B" w:rsidP="00445B1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45B10">
        <w:rPr>
          <w:rFonts w:ascii="Arial" w:hAnsi="Arial" w:cs="Arial"/>
          <w:sz w:val="20"/>
          <w:szCs w:val="20"/>
        </w:rPr>
        <w:t>Mantenga todos los paquetes no usados con el número de registro del paciente y entréguelos al Coordinado</w:t>
      </w:r>
      <w:r w:rsidR="00445B10">
        <w:rPr>
          <w:rFonts w:ascii="Arial" w:hAnsi="Arial" w:cs="Arial"/>
          <w:sz w:val="20"/>
          <w:szCs w:val="20"/>
        </w:rPr>
        <w:t>r del Estudio</w:t>
      </w:r>
      <w:r w:rsidR="005A1FB5">
        <w:rPr>
          <w:rFonts w:ascii="Arial" w:hAnsi="Arial" w:cs="Arial"/>
          <w:sz w:val="20"/>
          <w:szCs w:val="20"/>
        </w:rPr>
        <w:t>.</w:t>
      </w:r>
    </w:p>
    <w:p w:rsidR="008A429B" w:rsidRDefault="008A429B" w:rsidP="00445B1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45B10">
        <w:rPr>
          <w:rFonts w:ascii="Arial" w:hAnsi="Arial" w:cs="Arial"/>
          <w:sz w:val="20"/>
          <w:szCs w:val="20"/>
        </w:rPr>
        <w:t>Informe al  Coordinador de</w:t>
      </w:r>
      <w:r w:rsidR="002F3E8C">
        <w:rPr>
          <w:rFonts w:ascii="Arial" w:hAnsi="Arial" w:cs="Arial"/>
          <w:sz w:val="20"/>
          <w:szCs w:val="20"/>
        </w:rPr>
        <w:t>l</w:t>
      </w:r>
      <w:r w:rsidRPr="00445B10">
        <w:rPr>
          <w:rFonts w:ascii="Arial" w:hAnsi="Arial" w:cs="Arial"/>
          <w:sz w:val="20"/>
          <w:szCs w:val="20"/>
        </w:rPr>
        <w:t xml:space="preserve"> </w:t>
      </w:r>
      <w:r w:rsidR="002F3E8C">
        <w:rPr>
          <w:rFonts w:ascii="Arial" w:hAnsi="Arial" w:cs="Arial"/>
          <w:sz w:val="20"/>
          <w:szCs w:val="20"/>
        </w:rPr>
        <w:t xml:space="preserve">Estudio </w:t>
      </w:r>
      <w:r w:rsidRPr="00445B10">
        <w:rPr>
          <w:rFonts w:ascii="Arial" w:hAnsi="Arial" w:cs="Arial"/>
          <w:sz w:val="20"/>
          <w:szCs w:val="20"/>
        </w:rPr>
        <w:t xml:space="preserve"> cualquier interrupción en la administración del PI.</w:t>
      </w:r>
    </w:p>
    <w:p w:rsidR="00445B10" w:rsidRDefault="00445B10" w:rsidP="00445B1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445B10" w:rsidRPr="00445B10" w:rsidRDefault="00445B10" w:rsidP="00445B1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Continúe administrando el PI hasta que el Investigador Principal o Coordinador del Estudio le informe que el paciente ya no es parte del estudio.</w:t>
      </w:r>
    </w:p>
    <w:sectPr w:rsidR="00445B10" w:rsidRPr="00445B10" w:rsidSect="00445B10">
      <w:headerReference w:type="default" r:id="rId9"/>
      <w:pgSz w:w="12240" w:h="15840"/>
      <w:pgMar w:top="382" w:right="720" w:bottom="568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F9" w:rsidRDefault="00514CF9" w:rsidP="00C341B5">
      <w:pPr>
        <w:spacing w:after="0" w:line="240" w:lineRule="auto"/>
      </w:pPr>
      <w:r>
        <w:separator/>
      </w:r>
    </w:p>
  </w:endnote>
  <w:endnote w:type="continuationSeparator" w:id="0">
    <w:p w:rsidR="00514CF9" w:rsidRDefault="00514CF9" w:rsidP="00C3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F9" w:rsidRDefault="00514CF9" w:rsidP="00C341B5">
      <w:pPr>
        <w:spacing w:after="0" w:line="240" w:lineRule="auto"/>
      </w:pPr>
      <w:r>
        <w:separator/>
      </w:r>
    </w:p>
  </w:footnote>
  <w:footnote w:type="continuationSeparator" w:id="0">
    <w:p w:rsidR="00514CF9" w:rsidRDefault="00514CF9" w:rsidP="00C3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B5" w:rsidRDefault="007B59B0" w:rsidP="00C341B5">
    <w:pPr>
      <w:pStyle w:val="Heading4"/>
      <w:numPr>
        <w:ilvl w:val="0"/>
        <w:numId w:val="0"/>
      </w:numPr>
      <w:ind w:left="576"/>
      <w:rPr>
        <w:rFonts w:ascii="Arial" w:hAnsi="Arial" w:cs="Arial"/>
        <w:bCs/>
        <w:sz w:val="20"/>
        <w:szCs w:val="20"/>
        <w:u w:val="single"/>
      </w:rPr>
    </w:pPr>
    <w:r w:rsidRPr="007B59B0">
      <w:rPr>
        <w:rFonts w:ascii="Arial" w:hAnsi="Arial" w:cs="Arial"/>
        <w:bCs/>
        <w:sz w:val="20"/>
        <w:szCs w:val="20"/>
        <w:u w:val="single"/>
        <w:lang w:val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-403196</wp:posOffset>
          </wp:positionH>
          <wp:positionV relativeFrom="paragraph">
            <wp:posOffset>-152665</wp:posOffset>
          </wp:positionV>
          <wp:extent cx="1469546" cy="638175"/>
          <wp:effectExtent l="0" t="0" r="0" b="0"/>
          <wp:wrapNone/>
          <wp:docPr id="1026" name="Picture 2" descr="C:\Users\ortizrla\Dropbox\RE-ENERGIZE Spanish Documents\CCN_IT_Spanish\Logo_spanish\RE_Logo_Span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ortizrla\Dropbox\RE-ENERGIZE Spanish Documents\CCN_IT_Spanish\Logo_spanish\RE_Logo_Span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546" cy="6381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1B5" w:rsidRPr="00481C72" w:rsidRDefault="00C341B5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DD6"/>
    <w:multiLevelType w:val="hybridMultilevel"/>
    <w:tmpl w:val="B4C09DB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48211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A1F1F4F"/>
    <w:multiLevelType w:val="hybridMultilevel"/>
    <w:tmpl w:val="B52263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F437DF"/>
    <w:multiLevelType w:val="hybridMultilevel"/>
    <w:tmpl w:val="192AD1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C1C7D"/>
    <w:multiLevelType w:val="hybridMultilevel"/>
    <w:tmpl w:val="F5380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20F56"/>
    <w:multiLevelType w:val="hybridMultilevel"/>
    <w:tmpl w:val="37E225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B5"/>
    <w:rsid w:val="00040DE8"/>
    <w:rsid w:val="00211E9A"/>
    <w:rsid w:val="00216039"/>
    <w:rsid w:val="002F3E8C"/>
    <w:rsid w:val="00445B10"/>
    <w:rsid w:val="00481C72"/>
    <w:rsid w:val="00502617"/>
    <w:rsid w:val="00514CF9"/>
    <w:rsid w:val="005A1FB5"/>
    <w:rsid w:val="005A53AE"/>
    <w:rsid w:val="00647E28"/>
    <w:rsid w:val="007B59B0"/>
    <w:rsid w:val="00823349"/>
    <w:rsid w:val="008A429B"/>
    <w:rsid w:val="00A739BA"/>
    <w:rsid w:val="00C341B5"/>
    <w:rsid w:val="00D04B6D"/>
    <w:rsid w:val="00DB24AD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paragraph" w:styleId="Heading4">
    <w:name w:val="heading 4"/>
    <w:basedOn w:val="Normal"/>
    <w:next w:val="Normal"/>
    <w:link w:val="Heading4Char"/>
    <w:qFormat/>
    <w:rsid w:val="00C341B5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Comic Sans MS" w:eastAsia="Times New Roman" w:hAnsi="Comic Sans MS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341B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341B5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341B5"/>
    <w:pPr>
      <w:keepNext/>
      <w:numPr>
        <w:ilvl w:val="7"/>
        <w:numId w:val="1"/>
      </w:numPr>
      <w:spacing w:after="0" w:line="240" w:lineRule="auto"/>
      <w:outlineLvl w:val="7"/>
    </w:pPr>
    <w:rPr>
      <w:rFonts w:ascii="Comic Sans MS" w:eastAsia="Times New Roman" w:hAnsi="Comic Sans MS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B5"/>
  </w:style>
  <w:style w:type="paragraph" w:styleId="Footer">
    <w:name w:val="footer"/>
    <w:basedOn w:val="Normal"/>
    <w:link w:val="FooterChar"/>
    <w:uiPriority w:val="99"/>
    <w:unhideWhenUsed/>
    <w:rsid w:val="00C3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B5"/>
  </w:style>
  <w:style w:type="character" w:customStyle="1" w:styleId="Heading4Char">
    <w:name w:val="Heading 4 Char"/>
    <w:basedOn w:val="DefaultParagraphFont"/>
    <w:link w:val="Heading4"/>
    <w:rsid w:val="00C341B5"/>
    <w:rPr>
      <w:rFonts w:ascii="Comic Sans MS" w:eastAsia="Times New Roman" w:hAnsi="Comic Sans MS" w:cs="Times New Roman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C341B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341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341B5"/>
    <w:rPr>
      <w:rFonts w:ascii="Comic Sans MS" w:eastAsia="Times New Roman" w:hAnsi="Comic Sans MS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paragraph" w:styleId="Heading4">
    <w:name w:val="heading 4"/>
    <w:basedOn w:val="Normal"/>
    <w:next w:val="Normal"/>
    <w:link w:val="Heading4Char"/>
    <w:qFormat/>
    <w:rsid w:val="00C341B5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Comic Sans MS" w:eastAsia="Times New Roman" w:hAnsi="Comic Sans MS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341B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341B5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341B5"/>
    <w:pPr>
      <w:keepNext/>
      <w:numPr>
        <w:ilvl w:val="7"/>
        <w:numId w:val="1"/>
      </w:numPr>
      <w:spacing w:after="0" w:line="240" w:lineRule="auto"/>
      <w:outlineLvl w:val="7"/>
    </w:pPr>
    <w:rPr>
      <w:rFonts w:ascii="Comic Sans MS" w:eastAsia="Times New Roman" w:hAnsi="Comic Sans MS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B5"/>
  </w:style>
  <w:style w:type="paragraph" w:styleId="Footer">
    <w:name w:val="footer"/>
    <w:basedOn w:val="Normal"/>
    <w:link w:val="FooterChar"/>
    <w:uiPriority w:val="99"/>
    <w:unhideWhenUsed/>
    <w:rsid w:val="00C3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B5"/>
  </w:style>
  <w:style w:type="character" w:customStyle="1" w:styleId="Heading4Char">
    <w:name w:val="Heading 4 Char"/>
    <w:basedOn w:val="DefaultParagraphFont"/>
    <w:link w:val="Heading4"/>
    <w:rsid w:val="00C341B5"/>
    <w:rPr>
      <w:rFonts w:ascii="Comic Sans MS" w:eastAsia="Times New Roman" w:hAnsi="Comic Sans MS" w:cs="Times New Roman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C341B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341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341B5"/>
    <w:rPr>
      <w:rFonts w:ascii="Comic Sans MS" w:eastAsia="Times New Roman" w:hAnsi="Comic Sans MS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6BBB-3A26-4073-A9C5-F0A70EE3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 Reyes, Luis Alfonso</dc:creator>
  <cp:lastModifiedBy>Ortiz Reyes, Luis Alfonso</cp:lastModifiedBy>
  <cp:revision>7</cp:revision>
  <dcterms:created xsi:type="dcterms:W3CDTF">2017-05-26T14:30:00Z</dcterms:created>
  <dcterms:modified xsi:type="dcterms:W3CDTF">2017-07-07T15:10:00Z</dcterms:modified>
</cp:coreProperties>
</file>